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</w:tblGrid>
      <w:tr w:rsidR="00CC38DD" w:rsidRPr="00CC38DD" w:rsidTr="00CC38DD">
        <w:trPr>
          <w:tblCellSpacing w:w="0" w:type="dxa"/>
        </w:trPr>
        <w:tc>
          <w:tcPr>
            <w:tcW w:w="3809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C38DD" w:rsidRPr="00CC38DD" w:rsidRDefault="00CC38DD" w:rsidP="00CC38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THE GENERAL ASSEMBLY OF PENNSYLVANIA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SENATE BILL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2052"/>
        <w:gridCol w:w="1428"/>
      </w:tblGrid>
      <w:tr w:rsidR="00CC38DD" w:rsidRPr="00CC38DD" w:rsidTr="00CC38DD">
        <w:trPr>
          <w:tblCellSpacing w:w="0" w:type="dxa"/>
        </w:trPr>
        <w:tc>
          <w:tcPr>
            <w:tcW w:w="1212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C38DD" w:rsidRPr="00CC38DD" w:rsidRDefault="00CC38DD" w:rsidP="00CC38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38DD">
              <w:rPr>
                <w:rFonts w:ascii="Verdana" w:eastAsia="Times New Roman" w:hAnsi="Verdana" w:cs="Times New Roman"/>
                <w:sz w:val="24"/>
                <w:szCs w:val="24"/>
              </w:rPr>
              <w:t>No.</w:t>
            </w:r>
          </w:p>
        </w:tc>
        <w:tc>
          <w:tcPr>
            <w:tcW w:w="2052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C38DD" w:rsidRPr="00CC38DD" w:rsidRDefault="00CC38DD" w:rsidP="00CC38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38DD">
              <w:rPr>
                <w:rFonts w:ascii="Verdana" w:eastAsia="Times New Roman" w:hAnsi="Verdana" w:cs="Times New Roman"/>
                <w:sz w:val="24"/>
                <w:szCs w:val="24"/>
              </w:rPr>
              <w:t xml:space="preserve">607 </w:t>
            </w:r>
          </w:p>
        </w:tc>
        <w:tc>
          <w:tcPr>
            <w:tcW w:w="1428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C38DD" w:rsidRPr="00CC38DD" w:rsidRDefault="00CC38DD" w:rsidP="00CC38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38DD">
              <w:rPr>
                <w:rFonts w:ascii="Verdana" w:eastAsia="Times New Roman" w:hAnsi="Verdana" w:cs="Times New Roman"/>
                <w:sz w:val="24"/>
                <w:szCs w:val="24"/>
              </w:rPr>
              <w:t xml:space="preserve">Session of </w:t>
            </w:r>
          </w:p>
          <w:p w:rsidR="00CC38DD" w:rsidRPr="00CC38DD" w:rsidRDefault="00CC38DD" w:rsidP="00CC38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38DD">
              <w:rPr>
                <w:rFonts w:ascii="Verdana" w:eastAsia="Times New Roman" w:hAnsi="Verdana" w:cs="Times New Roman"/>
                <w:sz w:val="24"/>
                <w:szCs w:val="24"/>
              </w:rPr>
              <w:t xml:space="preserve">2013 </w:t>
            </w:r>
          </w:p>
        </w:tc>
      </w:tr>
    </w:tbl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INTRODUCED BY BROWNE, ARGALL, YUDICHAK, FARNESE, WASHINGTON, STACK, BREWSTER, SOLOBAY AND COSTA, MARCH 1, 2013 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AN ACT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1Providing standards for carbon monoxide alarms; and imposing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2penalties.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3The General Assembly of the Commonwealth of Pennsylvania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4hereby enacts as follows: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5Section 1.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Short title.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6This act shall be known and may be cited as the Carbon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7Monoxide Alarm Standards Act.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8Section 2.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Definitions.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9The following words and phrases when used in this act shall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10have the meanings given to them in this section unless the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11context clearly indicates otherwise: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12"Apartment."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A room or suite of two or more rooms, occupied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13or leased for occupation, or intended or designed to be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14occupied, as a domicile.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15"Approved carbon monoxide alarm."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The term includes: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16(1)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A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single or multiple station carbon monoxide alarm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17listed as complying with the Approved American National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18Standard for Multiple Station Carbon Monoxide Alarms</w:t>
      </w:r>
    </w:p>
    <w:p w:rsidR="00CC38DD" w:rsidRPr="00CC38DD" w:rsidRDefault="00CC38DD" w:rsidP="00CC38DD">
      <w:pPr>
        <w:shd w:val="clear" w:color="auto" w:fill="FEFEFE"/>
        <w:spacing w:after="0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lastRenderedPageBreak/>
        <w:t>20130SB0607PN0577-1-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1(ANSI/UL2034) or a carbon monoxide detector listed as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2complying with the Approved American National Standard for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3Gas and Vapor Detectors and Sensors (ANSI/UL2075) installed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4in accordance with this act.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5(2)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A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device that may be combined with a smoke alarm or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6smoke detector if the combined smoke alarm or detector meets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7all of the following: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8(</w:t>
      </w:r>
      <w:proofErr w:type="spell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i</w:t>
      </w:r>
      <w:proofErr w:type="spell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) Complies with either of the following: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9(A) The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Approved American National Standard for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10Multiple Station Carbon Monoxide Alarms (ANSI/UL2034)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11for carbon monoxide alarms and the Approved American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12National Standard for Single and Multiple Station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13Smoke Alarms (ANSI/UL217) for smoke alarms.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14(B) The Approved American National Standard for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15Gas and Vapor Detectors and Sensors (ANSI/UL2075) for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16carbon monoxide detectors and the Approved American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17National Standard for Safety for Automotive Glass-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18Tube Fuses (ANSI/UL268) for smoke detectors.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19(ii)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Emits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an alarm in a manner that clearly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20differentiates between detecting the presence of carbon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21monoxide and the presence of smoke.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22(3) A carbon monoxide detection system that includes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23carbon monoxide detectors and audible notification appliances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24that are installed and maintained in accordance with the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25National Fire Alarm and Signaling Code (NFPA 72) and the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26Standard for the Installation of Carbon Monoxide (CO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)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27Detection and Warning Equipment (NFPA 720) and are in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28compliance with the Approved American National Standard for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29Gas and Vapor Detectors and Sensors (ANSI/UL2075).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30"Fossil fuel."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Coal, kerosene, oil, wood, fuel gases and</w:t>
      </w:r>
    </w:p>
    <w:p w:rsidR="00CC38DD" w:rsidRPr="00CC38DD" w:rsidRDefault="00CC38DD" w:rsidP="00CC38DD">
      <w:pPr>
        <w:shd w:val="clear" w:color="auto" w:fill="FEFEFE"/>
        <w:spacing w:after="0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20130SB0607PN0577-2-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lastRenderedPageBreak/>
        <w:t>1other petroleum or hydrocarbon products which emit carbon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2monoxide as a by-product of combustion.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3"Installed."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A carbon monoxide alarm that is hardwired into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4the electrical wiring, directly plugged into an electrical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5outlet without a switch, other than a circuit breaker, or, if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6the alarm is battery-powered, attached to the wall or ceiling of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7a residential building, an apartment or a multifamily dwelling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,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8in accordance with the Standard for the Installation of Carbon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9Monoxide (CO) Detection and Warning Equipment (NFPA) 720.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10"Multifamily dwelling."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Any house or building, or portion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11thereof, that is intended or designed to be occupied or leased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12for occupation, or occupied as a home or residence for three or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13more households living in separate apartments that they are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14cooking on the premises. The term excludes the following: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15(1)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Dormitories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16(2) Monasteries.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17"Operational."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Working and in service.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18"Residential building."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Detached one-family and two-family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19dwellings and multiple single-family dwellings which are not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20more than three stories in height with a separate means of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21egress, which includes accessory structures.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22Section 3.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Administration.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23Nothing in this act is intended to modify the authority and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24responsibilities of the Department of Labor and Industry under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25the act of November 10, 1999 (P.L.491, No.45), known as the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26Pennsylvania Construction Code Act.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27Section 4.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Carbon monoxide alarm requirements.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28(a) Residential building.--Upon the sale of a residential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29building, the seller shall disclose information regarding the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30installation of carbon monoxide detectors on the property</w:t>
      </w:r>
    </w:p>
    <w:p w:rsidR="00CC38DD" w:rsidRPr="00CC38DD" w:rsidRDefault="00CC38DD" w:rsidP="00CC38DD">
      <w:pPr>
        <w:shd w:val="clear" w:color="auto" w:fill="FEFEFE"/>
        <w:spacing w:after="0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20130SB0607PN0577-3-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lastRenderedPageBreak/>
        <w:t xml:space="preserve">1disclosure statement required by 68 </w:t>
      </w:r>
      <w:proofErr w:type="spell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Pa.C.S</w:t>
      </w:r>
      <w:proofErr w:type="spell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.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Ch. 73 (relating to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2seller disclosures).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3(b) Multifamily dwellings.--Each apartment in a multifamily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4dwelling, which uses a fossil fuel-burning heater or appliance,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5fireplace or an attached garage, must have an operational,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6centrally located and approved carbon monoxide alarm installed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7in the vicinity of the bedrooms and the fossil fuel-burning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8heater or fireplace within one year of the effective date of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9this act.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10Section 5.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Carbon monoxide alarm requirements in rental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11properties.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12(a) Owner responsibilities.--The owner of a multifamily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13dwelling having a fossil fuel-burning heater or appliance,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14fireplace or an attached garage used for rental purposes and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15required to be equipped with one or more approved carbon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16monoxide alarms shall: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17(1) Provide and install an operational, centrally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18located and approved carbon monoxide alarm in the vicinity of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19the bedrooms and the fossil fuel-burning heater or fireplace.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20(2) Replace, in accordance with this act, any approved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21carbon monoxide alarm that has been stolen, removed, found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22missing or rendered inoperable during a prior occupancy of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23the rental property and which has not been replaced by the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24prior occupant before the commencement of a new occupancy of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25the rental property.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26(3)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Ensure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that the batteries in each approved carbon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27monoxide alarm are in operating condition at the time the new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28occupant takes residence in the rental property.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29(b) Maintenance, repair or replacement.--Except as provided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30in subsection (a), the owner of a multifamily dwelling used for</w:t>
      </w:r>
    </w:p>
    <w:p w:rsidR="00CC38DD" w:rsidRPr="00CC38DD" w:rsidRDefault="00CC38DD" w:rsidP="00CC38DD">
      <w:pPr>
        <w:shd w:val="clear" w:color="auto" w:fill="FEFEFE"/>
        <w:spacing w:after="0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20130SB0607PN0577-4-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1rental purposes is not responsible for the maintenance, repair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2or replacement of an approved carbon monoxide alarm or the care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lastRenderedPageBreak/>
        <w:t>3and replacement of batteries while the building is occupied.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4Responsibility for maintenance and repair of carbon monoxide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5alarms shall revert to the owner of the building upon vacancy of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6the rental property.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7(c) Occupant responsibilities.--The occupant of each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 xml:space="preserve">8multifamily dwelling used for rental purposes in which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an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9operational and approved carbon monoxide alarm has been provided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10must: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11(1) Keep and maintain the device in good repair.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12(2) Test the device.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13(3) Replace batteries as needed.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14(4)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Replace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any device that is stolen, removed, missing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15or rendered inoperable during the occupancy of the building.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16(5)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Notify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the owner or the authorized agent of the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17owner in writing of any deficiencies pertaining to the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18approved carbon monoxide alarm.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19Section 6.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Enforcement.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20Willful failure to install or maintain in operating condition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21any approved carbon monoxide alarm required by this act is a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22summary offense punishable by a fine of up to $50.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23Section 7.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Municipal requirements.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24Nothing in this act shall be construed to prevent a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25municipality from adopting, by resolution, equal or more</w:t>
      </w: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br/>
        <w:t>26stringent requirements relating to carbon monoxide alarms.</w:t>
      </w:r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27Section 20.</w:t>
      </w:r>
      <w:proofErr w:type="gramEnd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 xml:space="preserve"> </w:t>
      </w:r>
      <w:proofErr w:type="gramStart"/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Effective date.</w:t>
      </w:r>
      <w:proofErr w:type="gramEnd"/>
    </w:p>
    <w:p w:rsidR="00CC38DD" w:rsidRPr="00CC38DD" w:rsidRDefault="00CC38DD" w:rsidP="00CC38DD">
      <w:pPr>
        <w:shd w:val="clear" w:color="auto" w:fill="FEFEFE"/>
        <w:spacing w:before="100" w:beforeAutospacing="1" w:after="100" w:afterAutospacing="1" w:line="309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CC38DD">
        <w:rPr>
          <w:rFonts w:ascii="Verdana" w:eastAsia="Times New Roman" w:hAnsi="Verdana" w:cs="Times New Roman"/>
          <w:sz w:val="17"/>
          <w:szCs w:val="17"/>
          <w:lang w:val="en"/>
        </w:rPr>
        <w:t>28This act shall take effect immediately.</w:t>
      </w:r>
    </w:p>
    <w:p w:rsidR="0070224A" w:rsidRDefault="0070224A">
      <w:bookmarkStart w:id="0" w:name="_GoBack"/>
      <w:bookmarkEnd w:id="0"/>
    </w:p>
    <w:sectPr w:rsidR="0070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DD"/>
    <w:rsid w:val="0070224A"/>
    <w:rsid w:val="00C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6">
    <w:name w:val="p26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">
    <w:name w:val="t2"/>
    <w:basedOn w:val="DefaultParagraphFont"/>
    <w:rsid w:val="00CC38DD"/>
  </w:style>
  <w:style w:type="character" w:customStyle="1" w:styleId="t4">
    <w:name w:val="t4"/>
    <w:basedOn w:val="DefaultParagraphFont"/>
    <w:rsid w:val="00CC38DD"/>
  </w:style>
  <w:style w:type="paragraph" w:customStyle="1" w:styleId="p19">
    <w:name w:val="p19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borderstart">
    <w:name w:val="p22_borderstart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act">
    <w:name w:val="anact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-number">
    <w:name w:val="line-number"/>
    <w:basedOn w:val="DefaultParagraphFont"/>
    <w:rsid w:val="00CC38DD"/>
  </w:style>
  <w:style w:type="paragraph" w:customStyle="1" w:styleId="p11borderstart">
    <w:name w:val="p11_borderstart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-measureinfo">
    <w:name w:val="pagefooter-measureinfo"/>
    <w:basedOn w:val="DefaultParagraphFont"/>
    <w:rsid w:val="00CC38DD"/>
  </w:style>
  <w:style w:type="character" w:customStyle="1" w:styleId="pagefooter-pagenumber">
    <w:name w:val="pagefooter-pagenumber"/>
    <w:basedOn w:val="DefaultParagraphFont"/>
    <w:rsid w:val="00CC38DD"/>
  </w:style>
  <w:style w:type="paragraph" w:customStyle="1" w:styleId="p5">
    <w:name w:val="p5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borderend">
    <w:name w:val="p14_borderend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DefaultParagraphFont"/>
    <w:rsid w:val="00CC3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6">
    <w:name w:val="p26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">
    <w:name w:val="t2"/>
    <w:basedOn w:val="DefaultParagraphFont"/>
    <w:rsid w:val="00CC38DD"/>
  </w:style>
  <w:style w:type="character" w:customStyle="1" w:styleId="t4">
    <w:name w:val="t4"/>
    <w:basedOn w:val="DefaultParagraphFont"/>
    <w:rsid w:val="00CC38DD"/>
  </w:style>
  <w:style w:type="paragraph" w:customStyle="1" w:styleId="p19">
    <w:name w:val="p19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borderstart">
    <w:name w:val="p22_borderstart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act">
    <w:name w:val="anact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-number">
    <w:name w:val="line-number"/>
    <w:basedOn w:val="DefaultParagraphFont"/>
    <w:rsid w:val="00CC38DD"/>
  </w:style>
  <w:style w:type="paragraph" w:customStyle="1" w:styleId="p11borderstart">
    <w:name w:val="p11_borderstart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-measureinfo">
    <w:name w:val="pagefooter-measureinfo"/>
    <w:basedOn w:val="DefaultParagraphFont"/>
    <w:rsid w:val="00CC38DD"/>
  </w:style>
  <w:style w:type="character" w:customStyle="1" w:styleId="pagefooter-pagenumber">
    <w:name w:val="pagefooter-pagenumber"/>
    <w:basedOn w:val="DefaultParagraphFont"/>
    <w:rsid w:val="00CC38DD"/>
  </w:style>
  <w:style w:type="paragraph" w:customStyle="1" w:styleId="p5">
    <w:name w:val="p5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borderend">
    <w:name w:val="p14_borderend"/>
    <w:basedOn w:val="Normal"/>
    <w:rsid w:val="00C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DefaultParagraphFont"/>
    <w:rsid w:val="00CC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27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192">
                          <w:marLeft w:val="0"/>
                          <w:marRight w:val="-1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8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9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4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86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5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9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8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72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14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73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2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87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4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17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cfields</dc:creator>
  <cp:lastModifiedBy>cfields</cp:lastModifiedBy>
  <cp:revision>1</cp:revision>
  <dcterms:created xsi:type="dcterms:W3CDTF">2015-07-13T17:39:00Z</dcterms:created>
  <dcterms:modified xsi:type="dcterms:W3CDTF">2015-07-13T17:40:00Z</dcterms:modified>
</cp:coreProperties>
</file>